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2B7" w:rsidP="7595EE24" w:rsidRDefault="004062B7" w14:paraId="2AE208C2" w14:textId="77777777">
      <w:pPr>
        <w:shd w:val="clear" w:color="auto" w:fill="A5C9EB" w:themeFill="text2" w:themeFillTint="40"/>
        <w:spacing w:after="280" w:line="240" w:lineRule="auto"/>
        <w:jc w:val="center"/>
        <w:rPr>
          <w:rFonts w:ascii="Times New Roman" w:hAnsi="Times New Roman" w:eastAsia="Times New Roman" w:cs="Times New Roman"/>
          <w:smallCaps w:val="1"/>
          <w:color w:val="000000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b w:val="1"/>
          <w:bCs w:val="1"/>
          <w:smallCaps w:val="1"/>
          <w:color w:val="000000" w:themeColor="text1" w:themeTint="FF" w:themeShade="FF"/>
          <w:sz w:val="22"/>
          <w:szCs w:val="22"/>
        </w:rPr>
        <w:t xml:space="preserve">ANEXO </w:t>
      </w:r>
      <w:sdt>
        <w:sdtPr>
          <w:id w:val="484361195"/>
          <w:tag w:val="goog_rdk_0"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b w:val="1"/>
            <w:bCs w:val="1"/>
            <w:smallCaps w:val="1"/>
            <w:color w:val="000000" w:themeColor="text1" w:themeTint="FF" w:themeShade="FF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b w:val="1"/>
              <w:bCs w:val="1"/>
              <w:smallCaps w:val="1"/>
              <w:color w:val="000000" w:themeColor="text1" w:themeTint="FF" w:themeShade="FF"/>
              <w:sz w:val="22"/>
              <w:szCs w:val="22"/>
            </w:rPr>
            <w:t>IV</w:t>
          </w:r>
        </w:sdtContent>
        <w:sdtEndPr>
          <w:rPr>
            <w:rFonts w:ascii="Times New Roman" w:hAnsi="Times New Roman" w:eastAsia="Times New Roman" w:cs="Times New Roman"/>
            <w:b w:val="1"/>
            <w:bCs w:val="1"/>
            <w:smallCaps w:val="1"/>
            <w:color w:val="000000" w:themeColor="text1" w:themeTint="FF" w:themeShade="FF"/>
            <w:sz w:val="22"/>
            <w:szCs w:val="22"/>
          </w:rPr>
        </w:sdtEndPr>
      </w:sdt>
      <w:sdt>
        <w:sdtPr>
          <w:id w:val="1819845665"/>
          <w:tag w:val="goog_rdk_1"/>
          <w:showingPlcHdr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    </w:t>
          </w:r>
        </w:sdtContent>
        <w:sdtEndPr>
          <w:rPr>
            <w:rFonts w:ascii="Times New Roman" w:hAnsi="Times New Roman" w:eastAsia="Times New Roman" w:cs="Times New Roman"/>
            <w:sz w:val="22"/>
            <w:szCs w:val="22"/>
          </w:rPr>
        </w:sdtEndPr>
      </w:sdt>
    </w:p>
    <w:p w:rsidR="004062B7" w:rsidP="7595EE24" w:rsidRDefault="004062B7" w14:paraId="6B73BAB4" w14:textId="3D58FFF7">
      <w:pPr>
        <w:spacing w:before="280" w:after="280" w:line="240" w:lineRule="auto"/>
        <w:ind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b w:val="1"/>
          <w:bCs w:val="1"/>
          <w:smallCaps w:val="1"/>
          <w:color w:val="000000" w:themeColor="text1" w:themeTint="FF" w:themeShade="FF"/>
          <w:sz w:val="22"/>
          <w:szCs w:val="22"/>
        </w:rPr>
        <w:t>CRITÉRIOS UTILIZADOS NA AVALIAÇÃO DE MÉRITO CULTURAL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 </w:t>
      </w:r>
    </w:p>
    <w:p w:rsidR="004062B7" w:rsidP="7595EE24" w:rsidRDefault="004062B7" w14:paraId="51CE754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A avaliação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dos projetos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será realizada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mediante atribuição de notas aos critérios de seleção, conforme descrição a seguir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: </w:t>
      </w:r>
    </w:p>
    <w:p w:rsidR="004062B7" w:rsidP="7595EE24" w:rsidRDefault="004062B7" w14:paraId="78757E80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• Grau pleno de atendimento do critério -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10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pontos; </w:t>
      </w:r>
    </w:p>
    <w:p w:rsidR="004062B7" w:rsidP="7595EE24" w:rsidRDefault="004062B7" w14:paraId="4E82FBAC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• Grau satisfatório de atendimento do critério –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6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pontos; </w:t>
      </w:r>
    </w:p>
    <w:p w:rsidR="004062B7" w:rsidP="7595EE24" w:rsidRDefault="004062B7" w14:paraId="11FDC30A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• Grau insatisfatório de atendimento do critério –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2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ponto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; </w:t>
      </w:r>
    </w:p>
    <w:p w:rsidRPr="0051111F" w:rsidR="004062B7" w:rsidP="7595EE24" w:rsidRDefault="004062B7" w14:paraId="4F300A08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• Não atendimento do critério – 0 pontos.</w:t>
      </w:r>
    </w:p>
    <w:p w:rsidR="004062B7" w:rsidP="7595EE24" w:rsidRDefault="004062B7" w14:paraId="0BCAFDF3" w14:textId="77777777">
      <w:pPr>
        <w:spacing w:before="120" w:after="120" w:line="240" w:lineRule="auto"/>
        <w:ind w:left="120" w:right="12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 </w:t>
      </w:r>
    </w:p>
    <w:tbl>
      <w:tblPr>
        <w:tblW w:w="862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4877"/>
        <w:gridCol w:w="1697"/>
      </w:tblGrid>
      <w:tr w:rsidR="004062B7" w:rsidTr="7595EE24" w14:paraId="289CDA2C" w14:textId="77777777">
        <w:tc>
          <w:tcPr>
            <w:tcW w:w="862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057D07B2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CRITÉRIOS OBRIGATÓRIOS</w:t>
            </w:r>
          </w:p>
        </w:tc>
      </w:tr>
      <w:tr w:rsidR="004062B7" w:rsidTr="7595EE24" w14:paraId="643D3602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  <w:tcMar/>
            <w:vAlign w:val="center"/>
          </w:tcPr>
          <w:p w:rsidR="004062B7" w:rsidP="7595EE24" w:rsidRDefault="004062B7" w14:paraId="246A830B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Identificação do Critério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  <w:tcMar/>
            <w:vAlign w:val="center"/>
          </w:tcPr>
          <w:p w:rsidR="004062B7" w:rsidP="7595EE24" w:rsidRDefault="004062B7" w14:paraId="25320FE8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Descrição do Critério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5C9EB" w:themeFill="text2" w:themeFillTint="40"/>
            <w:tcMar/>
            <w:vAlign w:val="center"/>
          </w:tcPr>
          <w:p w:rsidR="004062B7" w:rsidP="7595EE24" w:rsidRDefault="004062B7" w14:paraId="0C98FD61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Máxima</w:t>
            </w:r>
          </w:p>
        </w:tc>
      </w:tr>
      <w:tr w:rsidR="004062B7" w:rsidTr="7595EE24" w14:paraId="6C47F378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1B4DE30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160B3BB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Qualidade do Projeto - Coerência do objeto, objetivos, justificativa e metas do projeto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análise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considerar, para fins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avaliação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valoração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se o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conteúdo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do projeto apresenta, como um todo</w:t>
            </w:r>
            <w:sdt>
              <w:sdtPr>
                <w:id w:val="1690179340"/>
                <w:tag w:val="goog_rdk_4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auto"/>
                    <w:sz w:val="22"/>
                    <w:szCs w:val="22"/>
                  </w:rPr>
                  <w:t>,</w:t>
                </w:r>
              </w:sdtContent>
              <w:sdtEndP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coerência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observando o objeto, a justificativa e as metas, sendo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possível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visualizar de forma </w:t>
            </w:r>
            <w:sdt>
              <w:sdtPr>
                <w:id w:val="1914124216"/>
                <w:tag w:val="goog_rdk_5"/>
                <w:showingPlcHdr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    </w:t>
                </w:r>
              </w:sdtContent>
              <w:sdtEndP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EndPr>
            </w:sdt>
            <w:sdt>
              <w:sdtPr>
                <w:id w:val="-320274980"/>
                <w:tag w:val="goog_rdk_6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000000" w:themeColor="text1" w:themeTint="FF" w:themeShade="FF"/>
                    <w:sz w:val="22"/>
                    <w:szCs w:val="22"/>
                  </w:rPr>
                  <w:t>evidente</w:t>
                </w:r>
              </w:sdtContent>
              <w:sdtEndPr>
                <w:rPr>
                  <w:rFonts w:ascii="Times New Roman" w:hAnsi="Times New Roman" w:eastAsia="Times New Roman" w:cs="Times New Roman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os resultados que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serão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obtidos.</w:t>
            </w:r>
          </w:p>
          <w:p w:rsidR="004062B7" w:rsidP="7595EE24" w:rsidRDefault="004062B7" w14:paraId="47FFA45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35507FEA" w14:textId="48E24A2D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09019BF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</w:t>
            </w:r>
          </w:p>
        </w:tc>
      </w:tr>
      <w:tr w:rsidR="004062B7" w:rsidTr="7595EE24" w14:paraId="02BC83FC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1F543D0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7DB607E3" w14:textId="69DB1402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Relevância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da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ação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proposta para o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cenário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cultural</w:t>
            </w:r>
            <w:r w:rsidRPr="7595EE24" w:rsidR="12EF713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de Nova Laranjeiras </w:t>
            </w:r>
            <w:r w:rsidRPr="7595EE24" w:rsidR="12EF713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-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2"/>
                <w:szCs w:val="22"/>
              </w:rPr>
              <w:t>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análise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considerar, para fins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avaliação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valoração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se 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contribui para o enriquecimento 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valorização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da cultura do </w:t>
            </w:r>
            <w:r w:rsidRPr="7595EE24" w:rsidR="7E19C10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município.</w:t>
            </w:r>
          </w:p>
          <w:p w:rsidR="004062B7" w:rsidP="7595EE24" w:rsidRDefault="004062B7" w14:paraId="4B598135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43BE9DE7" w14:textId="54463FC3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35432A8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</w:t>
            </w:r>
          </w:p>
        </w:tc>
      </w:tr>
      <w:tr w:rsidR="004062B7" w:rsidTr="7595EE24" w14:paraId="01E7DA19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151FFE9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0776A880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Aspectos de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integração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comunitária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na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ação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proposta pelo projeto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considera-se, para fins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avaliação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valoração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se o projeto apresenta aspectos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integração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comunitária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em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relação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ao impacto social para 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inclusão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 pessoas com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deficiência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, idosos e demais grupos em situação de histórica vulnerabilidade econômica/social.</w:t>
            </w:r>
          </w:p>
          <w:p w:rsidR="004062B7" w:rsidP="7595EE24" w:rsidRDefault="004062B7" w14:paraId="6E2ADF1C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7DBE203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004062B7" w:rsidTr="7595EE24" w14:paraId="3240A9C6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36A6900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2EF0370F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Coerência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da planilha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orçamentária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 do cronograma de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execução</w:t>
            </w:r>
            <w:sdt>
              <w:sdtPr>
                <w:id w:val="1173307974"/>
                <w:tag w:val="goog_rdk_7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</w:rPr>
                  <w:t xml:space="preserve"> </w:t>
                </w:r>
              </w:sdtContent>
              <w:sdtEndP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EndPr>
            </w:sdt>
            <w:sdt>
              <w:sdtPr>
                <w:id w:val="-840929120"/>
                <w:tag w:val="goog_rdk_8"/>
                <w:showingPlcHdr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    </w:t>
                </w:r>
              </w:sdtContent>
              <w:sdtEndP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EndPr>
            </w:sdt>
            <w:sdt>
              <w:sdtPr>
                <w:id w:val="154423325"/>
                <w:tag w:val="goog_rdk_9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</w:rPr>
                  <w:t>na</w:t>
                </w:r>
              </w:sdtContent>
              <w:sdtEndP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 metas, resultados e desdobramentos do projeto proposto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análise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avaliar e valorar a viabilidade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técnica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do projeto sob o ponto de vista dos gastos previstos na planilha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orçamentária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, sua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execução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adequação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ao objeto, metas e objetivos previstos.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Também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ser considerada</w:t>
            </w:r>
            <w:sdt>
              <w:sdtPr>
                <w:id w:val="-1099711836"/>
                <w:tag w:val="goog_rdk_10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auto"/>
                    <w:sz w:val="22"/>
                    <w:szCs w:val="22"/>
                  </w:rPr>
                  <w:t>,</w:t>
                </w:r>
              </w:sdtContent>
              <w:sdtEndP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para fins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avaliação</w:t>
            </w:r>
            <w:sdt>
              <w:sdtPr>
                <w:id w:val="-2135084570"/>
                <w:tag w:val="goog_rdk_11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auto"/>
                    <w:sz w:val="22"/>
                    <w:szCs w:val="22"/>
                  </w:rPr>
                  <w:t>,</w:t>
                </w:r>
              </w:sdtContent>
              <w:sdtEndP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coerência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conformidade dos valores e quantidades dos itens relacionados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na planilha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orçamentária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do projeto.</w:t>
            </w:r>
          </w:p>
          <w:p w:rsidR="004062B7" w:rsidP="7595EE24" w:rsidRDefault="004062B7" w14:paraId="507D151D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699FCB21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004062B7" w:rsidTr="7595EE24" w14:paraId="22AEEF90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75BDE346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10C4E62D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Coerência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do Plano de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Divulgação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sdt>
              <w:sdtPr>
                <w:id w:val="-1846243484"/>
                <w:tag w:val="goog_rdk_12"/>
                <w:showingPlcHdr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    </w:t>
                </w:r>
              </w:sdtContent>
              <w:sdtEndP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EndPr>
            </w:sdt>
            <w:sdt>
              <w:sdtPr>
                <w:id w:val="1526138761"/>
                <w:tag w:val="goog_rdk_13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</w:rPr>
                  <w:t>n</w:t>
                </w:r>
              </w:sdtContent>
              <w:sdtEndPr>
                <w:rPr>
                  <w:rFonts w:ascii="Times New Roman" w:hAnsi="Times New Roman" w:eastAsia="Times New Roman" w:cs="Times New Roman"/>
                  <w:b w:val="1"/>
                  <w:bCs w:val="1"/>
                  <w:color w:val="000000" w:themeColor="text1" w:themeTint="FF" w:themeShade="FF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 Cronograma, Objetivos e Metas do projeto proposto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análise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avaliar e valorar a viabilidade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técnica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comunicacional com o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público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alvo do projeto, mediante as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estratégias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mídias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materiais apresentados, bem como a capacidade de executá-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los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.</w:t>
            </w:r>
          </w:p>
          <w:p w:rsidR="004062B7" w:rsidP="7595EE24" w:rsidRDefault="004062B7" w14:paraId="6CBEF5A1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74E224E9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004062B7" w:rsidTr="7595EE24" w14:paraId="2226C65B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2C2936F6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442E586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Compatibilidade da ficha 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técnica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com as atividades desenvolvidas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análise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deverá considerar a carreira dos profissionais que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compõem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o corpo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técnico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artístico, verificando 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coerência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ou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em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relação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às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atribuições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que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serão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executadas por eles no projeto (para esta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avaliação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serão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considerados os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currículos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dos membros da ficha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técnica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).</w:t>
            </w:r>
          </w:p>
          <w:p w:rsidR="004062B7" w:rsidP="7595EE24" w:rsidRDefault="004062B7" w14:paraId="41033E5D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347C5DC9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004062B7" w:rsidTr="7595EE24" w14:paraId="091AAC11" w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44945ED6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</w:t>
            </w:r>
          </w:p>
        </w:tc>
        <w:tc>
          <w:tcPr>
            <w:tcW w:w="48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0B07000D" w14:textId="61784E06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Trajetória</w:t>
            </w: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artística e cultural do proponente - 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Sera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́ </w:t>
            </w:r>
            <w:r w:rsidRPr="7595EE24" w:rsidR="6E93D13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considerada,  </w:t>
            </w:r>
            <w:sdt>
              <w:sdtPr>
                <w:id w:val="1842655990"/>
                <w:tag w:val="goog_rdk_14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000000" w:themeColor="text1" w:themeTint="FF" w:themeShade="FF"/>
                  <w:sz w:val="22"/>
                  <w:szCs w:val="22"/>
                </w:rPr>
              </w:sdtPr>
              <w:sdtContent/>
              <w:sdtEndPr>
                <w:rPr>
                  <w:rFonts w:ascii="Times New Roman" w:hAnsi="Times New Roman" w:eastAsia="Times New Roman" w:cs="Times New Roman"/>
                  <w:color w:val="000000" w:themeColor="text1" w:themeTint="FF" w:themeShade="FF"/>
                  <w:sz w:val="22"/>
                  <w:szCs w:val="22"/>
                </w:rPr>
              </w:sdtEndPr>
            </w:sdt>
            <w:sdt>
              <w:sdtPr>
                <w:id w:val="-185517164"/>
                <w:tag w:val="goog_rdk_15"/>
                <w:showingPlcHdr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Pr>
              <w:sdtContent>
                <w:r w:rsidRPr="7595EE24" w:rsidR="6E93D139"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    </w:t>
                </w:r>
              </w:sdtContent>
              <w:sdtEndPr>
                <w:rPr>
                  <w:rFonts w:ascii="Times New Roman" w:hAnsi="Times New Roman" w:eastAsia="Times New Roman" w:cs="Times New Roman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para fin</w:t>
            </w:r>
            <w:r w:rsidRPr="7595EE24" w:rsidR="621A7BD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 de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an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álise</w:t>
            </w:r>
            <w:sdt>
              <w:sdtPr>
                <w:id w:val="-74911917"/>
                <w:tag w:val="goog_rdk_16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auto"/>
                    <w:sz w:val="22"/>
                    <w:szCs w:val="22"/>
                  </w:rPr>
                  <w:t>,</w:t>
                </w:r>
              </w:sdtContent>
              <w:sdtEndP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EndPr>
            </w:sdt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a carreira do proponente, com base no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currículo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comprovações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enviadas juntamente com a proposta</w:t>
            </w:r>
            <w:sdt>
              <w:sdtPr>
                <w:id w:val="-1116440027"/>
                <w:tag w:val="goog_rdk_17"/>
                <w:placeholder>
                  <w:docPart w:val="DefaultPlaceholder_1081868574"/>
                </w:placeholde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Pr>
              <w:sdtContent>
                <w:r w:rsidRPr="7595EE24" w:rsidR="621A7BDC">
                  <w:rPr>
                    <w:rFonts w:ascii="Times New Roman" w:hAnsi="Times New Roman" w:eastAsia="Times New Roman" w:cs="Times New Roman"/>
                    <w:color w:val="auto"/>
                    <w:sz w:val="22"/>
                    <w:szCs w:val="22"/>
                  </w:rPr>
                  <w:t>.</w:t>
                </w:r>
              </w:sdtContent>
              <w:sdtEndPr>
                <w:rPr>
                  <w:rFonts w:ascii="Times New Roman" w:hAnsi="Times New Roman" w:eastAsia="Times New Roman" w:cs="Times New Roman"/>
                  <w:color w:val="auto"/>
                  <w:sz w:val="22"/>
                  <w:szCs w:val="22"/>
                </w:rPr>
              </w:sdtEndPr>
            </w:sdt>
          </w:p>
          <w:p w:rsidR="004062B7" w:rsidP="7595EE24" w:rsidRDefault="004062B7" w14:paraId="2699B111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712A9172" w14:textId="1F205F1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454F04C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2</w:t>
            </w: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</w:t>
            </w:r>
          </w:p>
        </w:tc>
      </w:tr>
      <w:tr w:rsidR="004062B7" w:rsidTr="7595EE24" w14:paraId="7B5A1AC9" w14:textId="77777777">
        <w:tc>
          <w:tcPr>
            <w:tcW w:w="693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2B0D0100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TOTAL:</w:t>
            </w:r>
          </w:p>
        </w:tc>
        <w:tc>
          <w:tcPr>
            <w:tcW w:w="1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4062B7" w:rsidP="7595EE24" w:rsidRDefault="004062B7" w14:paraId="2CEC2BD3" w14:textId="527D6CB2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5E3040F0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100</w:t>
            </w: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PONTOS</w:t>
            </w:r>
          </w:p>
        </w:tc>
      </w:tr>
    </w:tbl>
    <w:p w:rsidR="004062B7" w:rsidP="7595EE24" w:rsidRDefault="004062B7" w14:paraId="4AC288C1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Além da pontuação acima, o proponente pode receber bônus de pontuação, ou seja, uma pontuação extra, conforme critérios abaixo especificados: </w:t>
      </w:r>
    </w:p>
    <w:p w:rsidR="004062B7" w:rsidP="7595EE24" w:rsidRDefault="004062B7" w14:paraId="26D45D05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</w:p>
    <w:p w:rsidR="7595EE24" w:rsidP="7595EE24" w:rsidRDefault="7595EE24" w14:paraId="460345D9" w14:textId="35381BC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:rsidTr="7595EE24" w14:paraId="1858A511" w14:textId="77777777">
        <w:trPr>
          <w:trHeight w:val="420"/>
        </w:trPr>
        <w:tc>
          <w:tcPr>
            <w:tcW w:w="902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C0148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BÔNUS PARA PROPONENTES PESSOAS FÍSICAS</w:t>
            </w:r>
          </w:p>
        </w:tc>
      </w:tr>
      <w:tr w:rsidR="004062B7" w:rsidTr="7595EE24" w14:paraId="244405A1" w14:textId="77777777">
        <w:tc>
          <w:tcPr>
            <w:tcW w:w="17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1BC12A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Identificação do Ponto Extra</w:t>
            </w:r>
          </w:p>
        </w:tc>
        <w:tc>
          <w:tcPr>
            <w:tcW w:w="34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5C7FF3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Descrição do Ponto Extra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3A6E2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Pontuação </w:t>
            </w:r>
          </w:p>
        </w:tc>
      </w:tr>
      <w:tr w:rsidR="004062B7" w:rsidTr="7595EE24" w14:paraId="6FCDF8A2" w14:textId="77777777">
        <w:tc>
          <w:tcPr>
            <w:tcW w:w="17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098B5AC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</w:t>
            </w:r>
          </w:p>
        </w:tc>
        <w:tc>
          <w:tcPr>
            <w:tcW w:w="34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5D7E6C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5617AB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651849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0939F781" w14:textId="77777777">
        <w:tc>
          <w:tcPr>
            <w:tcW w:w="17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BC859CF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</w:t>
            </w:r>
          </w:p>
        </w:tc>
        <w:tc>
          <w:tcPr>
            <w:tcW w:w="34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02A36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E8870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634C82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6FC20B07" w14:textId="77777777">
        <w:tc>
          <w:tcPr>
            <w:tcW w:w="17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FD8C8E3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J</w:t>
            </w:r>
          </w:p>
        </w:tc>
        <w:tc>
          <w:tcPr>
            <w:tcW w:w="34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A9F68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2080C3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06C933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44E9F1A2" w14:textId="77777777">
        <w:tc>
          <w:tcPr>
            <w:tcW w:w="17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22E07A1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</w:t>
            </w:r>
          </w:p>
        </w:tc>
        <w:tc>
          <w:tcPr>
            <w:tcW w:w="34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AE7572C" w14:textId="17A53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Agentes culturais residentes em regiões de menor IDH 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58080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47488A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4DE672C9" w14:textId="77777777">
        <w:trPr>
          <w:trHeight w:val="420"/>
        </w:trPr>
        <w:tc>
          <w:tcPr>
            <w:tcW w:w="5159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10D8A962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EXTRA TOTAL</w:t>
            </w:r>
          </w:p>
        </w:tc>
        <w:tc>
          <w:tcPr>
            <w:tcW w:w="38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2E6DE2E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20 PONTOS</w:t>
            </w:r>
          </w:p>
        </w:tc>
      </w:tr>
    </w:tbl>
    <w:p w:rsidR="39F0A632" w:rsidP="7595EE24" w:rsidRDefault="39F0A632" w14:paraId="6DEFAA84" w14:textId="1F9DB47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39F0A632" w:rsidP="7595EE24" w:rsidRDefault="39F0A632" w14:paraId="37BC70A5" w14:textId="2E7A29A7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:rsidTr="7595EE24" w14:paraId="4915E0E1" w14:textId="77777777">
        <w:trPr>
          <w:trHeight w:val="420"/>
        </w:trPr>
        <w:tc>
          <w:tcPr>
            <w:tcW w:w="902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66B2F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EXTRA PARA PROPONENTES PESSOAS JURÍDICAS E COLETIVOS OU GRUPOS CULTURAIS SEM CNPJ</w:t>
            </w:r>
          </w:p>
        </w:tc>
      </w:tr>
      <w:tr w:rsidR="004062B7" w:rsidTr="7595EE24" w14:paraId="6800475C" w14:textId="77777777"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760F8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Identificação do Ponto Extra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E3A3F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Descrição do Ponto Extra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BAD07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Pontuação </w:t>
            </w:r>
          </w:p>
        </w:tc>
      </w:tr>
      <w:tr w:rsidR="004062B7" w:rsidTr="7595EE24" w14:paraId="63AA0D5B" w14:textId="77777777">
        <w:trPr>
          <w:trHeight w:val="300"/>
        </w:trPr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2B7" w:rsidP="7595EE24" w:rsidRDefault="004062B7" w14:paraId="6DBE86D6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147A7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74F542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  <w:p w:rsidR="004062B7" w:rsidP="7595EE24" w:rsidRDefault="004062B7" w14:paraId="000F3D29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4062B7" w:rsidTr="7595EE24" w14:paraId="207DD3E4" w14:textId="77777777"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DCF567F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6635FF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09BC35C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32A289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283607FE" w14:textId="77777777"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16369065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64E3F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2F504EF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4CCB24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33CFF220" w14:textId="77777777"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BDD545F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4FA83B9" w14:textId="5F6FD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Pessoas jurídicas sediadas em regiões de menor IDH ou coletivos/grupos pertencentes a regiões de menor IDH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099C27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004062B7" w:rsidP="7595EE24" w:rsidRDefault="004062B7" w14:paraId="46A144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0394B016" w14:textId="77777777">
        <w:tc>
          <w:tcPr>
            <w:tcW w:w="158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B8876BD" w14:textId="77777777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</w:t>
            </w:r>
          </w:p>
        </w:tc>
        <w:tc>
          <w:tcPr>
            <w:tcW w:w="3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4D4004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2BFC8C64" w14:textId="77777777">
            <w:pPr>
              <w:spacing w:after="24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br/>
            </w:r>
            <w:r>
              <w:br/>
            </w:r>
          </w:p>
          <w:p w:rsidR="004062B7" w:rsidP="7595EE24" w:rsidRDefault="004062B7" w14:paraId="12A29E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004062B7" w:rsidTr="7595EE24" w14:paraId="56E242B1" w14:textId="77777777">
        <w:trPr>
          <w:trHeight w:val="420"/>
        </w:trPr>
        <w:tc>
          <w:tcPr>
            <w:tcW w:w="554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3297ABD3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PONTUAÇÃO EXTRA TOTAL</w:t>
            </w:r>
          </w:p>
        </w:tc>
        <w:tc>
          <w:tcPr>
            <w:tcW w:w="34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P="7595EE24" w:rsidRDefault="004062B7" w14:paraId="7FA77937" w14:textId="77777777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595EE24" w:rsidR="621A7BDC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25 PONTOS</w:t>
            </w:r>
          </w:p>
        </w:tc>
      </w:tr>
    </w:tbl>
    <w:p w:rsidR="39F0A632" w:rsidP="7595EE24" w:rsidRDefault="39F0A632" w14:paraId="13405DDF" w14:textId="0C6026E9">
      <w:pPr>
        <w:pStyle w:val="Normal"/>
        <w:spacing w:before="120" w:after="120" w:line="240" w:lineRule="auto"/>
        <w:ind w:right="12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</w:p>
    <w:p w:rsidR="004062B7" w:rsidP="7595EE24" w:rsidRDefault="004062B7" w14:paraId="3B3FA3E3" w14:textId="4A032F4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 pontuação final de cada candidatura será</w:t>
      </w:r>
      <w:r w:rsidRPr="7595EE24" w:rsidR="32E7DA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até 100 pontos (sem pontuação extra) ou até 120 pontos (pessoa física, com pontuação extra) e 125 pontos (</w:t>
      </w:r>
      <w:r w:rsidRPr="7595EE24" w:rsidR="4BBCB75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pessoa jurídicas com pontuação extra).</w:t>
      </w:r>
    </w:p>
    <w:p w:rsidR="004062B7" w:rsidP="7595EE24" w:rsidRDefault="004062B7" w14:paraId="137F1DA0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Os critérios gerais são eliminatórios</w:t>
      </w:r>
      <w:sdt>
        <w:sdtPr>
          <w:id w:val="658661995"/>
          <w:tag w:val="goog_rdk_18"/>
          <w:showingPlcHdr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    </w:t>
          </w:r>
        </w:sdtContent>
        <w:sdtEndPr>
          <w:rPr>
            <w:rFonts w:ascii="Times New Roman" w:hAnsi="Times New Roman" w:eastAsia="Times New Roman" w:cs="Times New Roman"/>
            <w:sz w:val="22"/>
            <w:szCs w:val="22"/>
          </w:rPr>
        </w:sdtEndPr>
      </w:sdt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modo que</w:t>
      </w:r>
      <w:sdt>
        <w:sdtPr>
          <w:id w:val="25686680"/>
          <w:tag w:val="goog_rdk_19"/>
          <w:showingPlcHdr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    </w:t>
          </w:r>
        </w:sdtContent>
        <w:sdtEndPr>
          <w:rPr>
            <w:rFonts w:ascii="Times New Roman" w:hAnsi="Times New Roman" w:eastAsia="Times New Roman" w:cs="Times New Roman"/>
            <w:sz w:val="22"/>
            <w:szCs w:val="22"/>
          </w:rPr>
        </w:sdtEndPr>
      </w:sdt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o agente cultural que receber pontuação 0 em algum dos critérios será desclassificado do Edital.</w:t>
      </w:r>
    </w:p>
    <w:p w:rsidR="004062B7" w:rsidP="7595EE24" w:rsidRDefault="004062B7" w14:paraId="0EA034A8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Os bônus de pontuação são cumulativos e não constituem critérios obrigatórios</w:t>
      </w:r>
      <w:sdt>
        <w:sdtPr>
          <w:id w:val="263271691"/>
          <w:tag w:val="goog_rdk_20"/>
          <w:showingPlcHdr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    </w:t>
          </w:r>
        </w:sdtContent>
        <w:sdtEndPr>
          <w:rPr>
            <w:rFonts w:ascii="Times New Roman" w:hAnsi="Times New Roman" w:eastAsia="Times New Roman" w:cs="Times New Roman"/>
            <w:sz w:val="22"/>
            <w:szCs w:val="22"/>
          </w:rPr>
        </w:sdtEndPr>
      </w:sdt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de modo que a pontuação 0 em algum dos pontos bônus não desclassifica o agente cultural.</w:t>
      </w:r>
    </w:p>
    <w:p w:rsidR="004062B7" w:rsidP="7595EE24" w:rsidRDefault="004062B7" w14:paraId="3310C6FB" w14:textId="6426AD7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Em caso de empate,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serão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utilizados para fins de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classificação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dos projetos a maior nota nos critérios de acordo com a ordem abaixo definida: A, B, C, D, E, F, G,</w:t>
      </w:r>
      <w:r w:rsidRPr="7595EE24" w:rsidR="38E1B82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H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respectivamente</w:t>
      </w:r>
      <w:r w:rsidRPr="7595EE24" w:rsidR="4F945E6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.</w:t>
      </w:r>
    </w:p>
    <w:p w:rsidR="004062B7" w:rsidP="7595EE24" w:rsidRDefault="004062B7" w14:paraId="25AE5CA2" w14:textId="3E89EF59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Caso nenhum dos critérios acima elencados seja capaz de promover o desempate</w:t>
      </w:r>
      <w:sdt>
        <w:sdtPr>
          <w:id w:val="1228574415"/>
          <w:tag w:val="goog_rdk_21"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color w:val="auto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color w:val="auto"/>
              <w:sz w:val="22"/>
              <w:szCs w:val="22"/>
            </w:rPr>
            <w:t>,</w:t>
          </w:r>
        </w:sdtContent>
        <w:sdtEndPr>
          <w:rPr>
            <w:rFonts w:ascii="Times New Roman" w:hAnsi="Times New Roman" w:eastAsia="Times New Roman" w:cs="Times New Roman"/>
            <w:color w:val="auto"/>
            <w:sz w:val="22"/>
            <w:szCs w:val="22"/>
          </w:rPr>
        </w:sdtEndPr>
      </w:sdt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serão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adotados 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critérios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de desempate na ordem a seguir</w:t>
      </w:r>
      <w:r w:rsidRPr="7595EE24" w:rsidR="621A7BDC">
        <w:rPr>
          <w:rFonts w:ascii="Times New Roman" w:hAnsi="Times New Roman" w:eastAsia="Times New Roman" w:cs="Times New Roman"/>
          <w:color w:val="auto"/>
          <w:sz w:val="22"/>
          <w:szCs w:val="22"/>
        </w:rPr>
        <w:t>:</w:t>
      </w:r>
      <w:r w:rsidRPr="7595EE24" w:rsidR="21698F4E"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Proponente com maior idade.</w:t>
      </w:r>
    </w:p>
    <w:p w:rsidR="004062B7" w:rsidP="7595EE24" w:rsidRDefault="004062B7" w14:paraId="2D247756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Serão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considerados aptos os projetos que receberem nota final igual ou superior a 40 pontos.</w:t>
      </w:r>
    </w:p>
    <w:p w:rsidR="004062B7" w:rsidP="7595EE24" w:rsidRDefault="004062B7" w14:paraId="6B02F8D4" w14:textId="7777777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Serão desclassificados os projetos que:</w:t>
      </w:r>
    </w:p>
    <w:p w:rsidR="004062B7" w:rsidP="7595EE24" w:rsidRDefault="004062B7" w14:paraId="6C10CE01" w14:textId="77777777">
      <w:pPr>
        <w:spacing w:before="120" w:after="120" w:line="240" w:lineRule="auto"/>
        <w:ind w:left="1416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I -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receberam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nota 0 em qualquer dos critérios obrigatórios; </w:t>
      </w:r>
    </w:p>
    <w:p w:rsidR="004062B7" w:rsidP="7595EE24" w:rsidRDefault="004062B7" w14:paraId="5BBBF944" w14:textId="496E24C4">
      <w:pPr>
        <w:spacing w:before="120" w:after="120" w:line="240" w:lineRule="auto"/>
        <w:ind w:left="1416"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II - 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apresentem</w:t>
      </w: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quaisquer formas de preconceito de origem, raça, etnia, gênero, cor, idade ou outras formas de discriminação</w:t>
      </w:r>
      <w:sdt>
        <w:sdtPr>
          <w:id w:val="84199131"/>
          <w:tag w:val="goog_rdk_22"/>
          <w:placeholder>
            <w:docPart w:val="DefaultPlaceholder_1081868574"/>
          </w:placeholder>
          <w:rPr>
            <w:rFonts w:ascii="Times New Roman" w:hAnsi="Times New Roman" w:eastAsia="Times New Roman" w:cs="Times New Roman"/>
            <w:sz w:val="22"/>
            <w:szCs w:val="22"/>
          </w:rPr>
        </w:sdtPr>
        <w:sdtContent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</w:t>
          </w:r>
          <w:r w:rsidRPr="7595EE24" w:rsidR="621A7BDC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</w:t>
          </w:r>
          <w:r w:rsidRPr="7595EE24" w:rsidR="4EB42EA1">
            <w:rPr>
              <w:rFonts w:ascii="Times New Roman" w:hAnsi="Times New Roman" w:eastAsia="Times New Roman" w:cs="Times New Roman"/>
              <w:sz w:val="22"/>
              <w:szCs w:val="22"/>
            </w:rPr>
            <w:t xml:space="preserve"> ,</w:t>
          </w:r>
        </w:sdtContent>
        <w:sdtEndPr>
          <w:rPr>
            <w:rFonts w:ascii="Times New Roman" w:hAnsi="Times New Roman" w:eastAsia="Times New Roman" w:cs="Times New Roman"/>
            <w:sz w:val="22"/>
            <w:szCs w:val="22"/>
          </w:rPr>
        </w:sdtEndPr>
      </w:sdt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com fundamento no disposto no </w:t>
      </w:r>
      <w:hyperlink r:id="R8b2c3787f3b44db4">
        <w:r w:rsidRPr="7595EE24" w:rsidR="621A7BDC">
          <w:rPr>
            <w:rFonts w:ascii="Times New Roman" w:hAnsi="Times New Roman" w:eastAsia="Times New Roman" w:cs="Times New Roman"/>
            <w:color w:val="000000" w:themeColor="text1" w:themeTint="FF" w:themeShade="FF"/>
            <w:sz w:val="22"/>
            <w:szCs w:val="22"/>
          </w:rPr>
          <w:t>inciso IV do caput do art. 3º da Constituição,</w:t>
        </w:r>
      </w:hyperlink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garantidos o contraditório e a ampla defesa.</w:t>
      </w:r>
    </w:p>
    <w:p w:rsidR="004062B7" w:rsidP="7595EE24" w:rsidRDefault="004062B7" w14:paraId="55569E1D" w14:textId="7777777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 w:rsidRPr="7595EE24" w:rsidR="621A7BD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 falsidade de informações acarretará desclassificação, podendo ensejar, ainda, a aplicação de sanções administrativas ou criminais.</w:t>
      </w:r>
    </w:p>
    <w:p w:rsidR="008D205C" w:rsidP="7595EE24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508" w:rsidP="008D205C" w:rsidRDefault="00964508" w14:paraId="7735E656" w14:textId="77777777">
      <w:pPr>
        <w:spacing w:after="0" w:line="240" w:lineRule="auto"/>
      </w:pPr>
      <w:r>
        <w:separator/>
      </w:r>
    </w:p>
  </w:endnote>
  <w:endnote w:type="continuationSeparator" w:id="0">
    <w:p w:rsidR="00964508" w:rsidP="008D205C" w:rsidRDefault="00964508" w14:paraId="484300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20DD7B16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9F0A632">
      <w:drawing>
        <wp:inline wp14:editId="2F4E7201" wp14:anchorId="7046AECE">
          <wp:extent cx="514350" cy="628650"/>
          <wp:effectExtent l="0" t="0" r="0" b="0"/>
          <wp:docPr id="6029151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2915141" name="Picture 602915141"/>
                  <pic:cNvPicPr/>
                </pic:nvPicPr>
                <pic:blipFill>
                  <a:blip xmlns:r="http://schemas.openxmlformats.org/officeDocument/2006/relationships" r:embed="rId7018147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508" w:rsidP="008D205C" w:rsidRDefault="00964508" w14:paraId="0D5E708B" w14:textId="77777777">
      <w:pPr>
        <w:spacing w:after="0" w:line="240" w:lineRule="auto"/>
      </w:pPr>
      <w:r>
        <w:separator/>
      </w:r>
    </w:p>
  </w:footnote>
  <w:footnote w:type="continuationSeparator" w:id="0">
    <w:p w:rsidR="00964508" w:rsidP="008D205C" w:rsidRDefault="00964508" w14:paraId="3B8497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3E360E"/>
    <w:rsid w:val="004062B7"/>
    <w:rsid w:val="0042073A"/>
    <w:rsid w:val="007C3454"/>
    <w:rsid w:val="008D205C"/>
    <w:rsid w:val="00964508"/>
    <w:rsid w:val="00A6295A"/>
    <w:rsid w:val="00B83FAF"/>
    <w:rsid w:val="00C1150E"/>
    <w:rsid w:val="00F15A32"/>
    <w:rsid w:val="0228F654"/>
    <w:rsid w:val="067E3D76"/>
    <w:rsid w:val="068E65D8"/>
    <w:rsid w:val="06901ABB"/>
    <w:rsid w:val="07F2223A"/>
    <w:rsid w:val="0845F0A5"/>
    <w:rsid w:val="09019BF3"/>
    <w:rsid w:val="09E398BE"/>
    <w:rsid w:val="0B567DBC"/>
    <w:rsid w:val="0CF85C3E"/>
    <w:rsid w:val="0FFF8044"/>
    <w:rsid w:val="110DF485"/>
    <w:rsid w:val="12EF7131"/>
    <w:rsid w:val="14ECAC7B"/>
    <w:rsid w:val="1B43F69C"/>
    <w:rsid w:val="21698F4E"/>
    <w:rsid w:val="2EAFAB7D"/>
    <w:rsid w:val="32E7DA5C"/>
    <w:rsid w:val="35432A86"/>
    <w:rsid w:val="38A8E89F"/>
    <w:rsid w:val="38E1B82E"/>
    <w:rsid w:val="39F0A632"/>
    <w:rsid w:val="454F04CC"/>
    <w:rsid w:val="48C6A6BA"/>
    <w:rsid w:val="4BBCB753"/>
    <w:rsid w:val="4C45FF5C"/>
    <w:rsid w:val="4EB42EA1"/>
    <w:rsid w:val="4F945E69"/>
    <w:rsid w:val="5002C9BF"/>
    <w:rsid w:val="56AF8947"/>
    <w:rsid w:val="57D34F52"/>
    <w:rsid w:val="5BECFBC7"/>
    <w:rsid w:val="5E3040F0"/>
    <w:rsid w:val="621A7BDC"/>
    <w:rsid w:val="67689165"/>
    <w:rsid w:val="6E93D139"/>
    <w:rsid w:val="7595EE24"/>
    <w:rsid w:val="7A4B531A"/>
    <w:rsid w:val="7E19C101"/>
    <w:rsid w:val="7E1C9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2B7"/>
    <w:pPr>
      <w:spacing w:line="259" w:lineRule="auto"/>
    </w:pPr>
    <w:rPr>
      <w:rFonts w:ascii="Calibri" w:hAnsi="Calibri" w:eastAsia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://www.planalto.gov.br/ccivil_03/Constituicao/Constituicao.htm#art3iv" TargetMode="External" Id="R8b2c3787f3b44db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70181471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2025-12-09T14:26:00.0000000Z</dcterms:created>
  <dcterms:modified xsi:type="dcterms:W3CDTF">2026-05-20T18:08:43.0928095Z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